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Socratic Guides AI Academy</w:t>
      </w:r>
    </w:p>
    <w:p>
      <w:pPr>
        <w:spacing w:after="400"/>
        <w:jc w:val="center"/>
      </w:pPr>
      <w:r>
        <w:rPr>
          <w:b/>
          <w:bCs/>
          <w:sz w:val="32"/>
          <w:szCs w:val="32"/>
        </w:rPr>
        <w:t xml:space="preserve">Strategy Package</w:t>
      </w:r>
    </w:p>
    <w:p>
      <w:pPr>
        <w:spacing w:after="600"/>
        <w:jc w:val="center"/>
      </w:pPr>
      <w:r>
        <w:rPr>
          <w:i/>
          <w:iCs/>
          <w:sz w:val="24"/>
          <w:szCs w:val="24"/>
        </w:rPr>
        <w:t xml:space="preserve">For parents, guide candidates, and institutional sponsors</w:t>
      </w:r>
    </w:p>
    <w:p>
      <w:r>
        <w:br w:type="page"/>
      </w:r>
    </w:p>
    <w:p>
      <w:pPr>
        <w:pStyle w:val="Heading1"/>
        <w:spacing w:after="200" w:before="400"/>
      </w:pPr>
      <w:r>
        <w:t xml:space="preserve">Executive Summary</w:t>
      </w:r>
    </w:p>
    <w:p>
      <w:pPr>
        <w:spacing w:after="200"/>
        <w:jc w:val="both"/>
      </w:pPr>
      <w:r>
        <w:rPr>
          <w:sz w:val="22"/>
          <w:szCs w:val="22"/>
        </w:rPr>
        <w:t xml:space="preserve">The Socratic Guides AI Academy is a humanistic, Socratic, AI-literate school where teachers become guides and every child is treated as a capable explorer. This strategy package is designed to give three audiences — prospective parents, guide candidates, and institutional sponsors — the specific information they need to understand and support the Academy.</w:t>
      </w:r>
    </w:p>
    <w:p>
      <w:pPr>
        <w:spacing w:after="200"/>
        <w:jc w:val="both"/>
      </w:pPr>
      <w:r>
        <w:rPr>
          <w:sz w:val="22"/>
          <w:szCs w:val="22"/>
        </w:rPr>
        <w:t xml:space="preserve">The package is not a marketing document. It states what the Academy does, what it does not do, and how it measures success. It also introduces the Socratic Guide Pathway: a structured method for identifying, training, and employing emotionally mature adults as Socratic guides.</w:t>
      </w:r>
    </w:p>
    <w:p>
      <w:pPr>
        <w:pStyle w:val="Heading1"/>
        <w:spacing w:after="200" w:before="400"/>
      </w:pPr>
      <w:r>
        <w:t xml:space="preserve">Part I: For Parents</w:t>
      </w:r>
    </w:p>
    <w:p>
      <w:pPr>
        <w:spacing w:after="200"/>
        <w:jc w:val="both"/>
      </w:pPr>
      <w:r>
        <w:rPr>
          <w:sz w:val="22"/>
          <w:szCs w:val="22"/>
        </w:rPr>
        <w:t xml:space="preserve">What makes this school different. The Academy has no desks. Classrooms contain AI stations for focused exploration and large tables for art, games, crafts, meals, and questions. The day begins and ends with music and nature. We do not use standardized testing; instead, Socratic guides observe closely and keep detailed records of each child's progress.</w:t>
      </w:r>
    </w:p>
    <w:p>
      <w:pPr>
        <w:spacing w:after="200"/>
        <w:jc w:val="both"/>
      </w:pPr>
      <w:r>
        <w:rPr>
          <w:sz w:val="22"/>
          <w:szCs w:val="22"/>
        </w:rPr>
        <w:t xml:space="preserve">What a day looks like. Morning begins with shared music and time outdoors. Mid-morning brings questions and projects guided by a Socratic guide. Afternoon includes outdoor journeys led by outdoor guides. The day closes with reflection, sharing, and music.</w:t>
      </w:r>
    </w:p>
    <w:p>
      <w:pPr>
        <w:spacing w:after="200"/>
        <w:jc w:val="both"/>
      </w:pPr>
      <w:r>
        <w:rPr>
          <w:sz w:val="22"/>
          <w:szCs w:val="22"/>
        </w:rPr>
        <w:t xml:space="preserve">Plain answers to parent questions. Children do learn reading and math, treated as essential mapmaking tools. Children who learn faster or slower than peers receive individualized pacing. Safety is maintained through low ratios, clear outdoor protocols, and a culture where children report discomfort. The Academy is secular and does not teach doctrine or destiny narratives.</w:t>
      </w:r>
    </w:p>
    <w:p>
      <w:pPr>
        <w:spacing w:after="200"/>
        <w:jc w:val="both"/>
      </w:pPr>
      <w:r>
        <w:rPr>
          <w:sz w:val="22"/>
          <w:szCs w:val="22"/>
        </w:rPr>
        <w:t xml:space="preserve">Next step. Parents are invited to observe a morning, meet the guides, and ask hard questions. The fit must be right for both the family and the Academy.</w:t>
      </w:r>
    </w:p>
    <w:p>
      <w:pPr>
        <w:pStyle w:val="Heading1"/>
        <w:spacing w:after="200" w:before="400"/>
      </w:pPr>
      <w:r>
        <w:t xml:space="preserve">Part II: The Socratic Guide Pathway</w:t>
      </w:r>
    </w:p>
    <w:p>
      <w:pPr>
        <w:spacing w:after="200"/>
        <w:jc w:val="both"/>
      </w:pPr>
      <w:r>
        <w:rPr>
          <w:sz w:val="22"/>
          <w:szCs w:val="22"/>
        </w:rPr>
        <w:t xml:space="preserve">What a Socratic guide is. A guide is not a lecturer, not a disciplinarian, and not a performer. A guide is an emotionally mature adult who helps children learn how to think by learning alongside them.</w:t>
      </w:r>
    </w:p>
    <w:p>
      <w:pPr>
        <w:spacing w:after="200"/>
        <w:jc w:val="both"/>
      </w:pPr>
      <w:r>
        <w:rPr>
          <w:sz w:val="22"/>
          <w:szCs w:val="22"/>
        </w:rPr>
        <w:t xml:space="preserve">Who we look for. The ideal guide has emotional maturity, curiosity that outlasts expertise, a Socratic disposition, and reliable presence. We do not require a teaching certificate in every subject; we require a genuine appetite for learning alongside a child and the humility to say, 'I don't know — let's find out.'</w:t>
      </w:r>
    </w:p>
    <w:p>
      <w:pPr>
        <w:spacing w:after="200"/>
        <w:jc w:val="both"/>
      </w:pPr>
      <w:r>
        <w:rPr>
          <w:sz w:val="22"/>
          <w:szCs w:val="22"/>
        </w:rPr>
        <w:t xml:space="preserve">How we identify guides. Candidates complete a written reflection, participate in an observed conversation with children, undergo a peer interview with current guides, and pass standard background and reference checks.</w:t>
      </w:r>
    </w:p>
    <w:p>
      <w:pPr>
        <w:spacing w:after="200"/>
        <w:jc w:val="both"/>
      </w:pPr>
      <w:r>
        <w:rPr>
          <w:sz w:val="22"/>
          <w:szCs w:val="22"/>
        </w:rPr>
        <w:t xml:space="preserve">Training phases. Phase 1, Foundations, covers philosophy, core vocabulary, and observation protocols over six weeks part-time. Phase 2, Apprenticeship, involves shadowing and co-leading small groups under supervision for ten weeks. Phase 3, Guided Practice, gives the candidate a small group with periodic observation for twelve weeks. Phase 4, Continuing Cohort, provides ongoing peer observation and training.</w:t>
      </w:r>
    </w:p>
    <w:p>
      <w:pPr>
        <w:spacing w:after="200"/>
        <w:jc w:val="both"/>
      </w:pPr>
      <w:r>
        <w:rPr>
          <w:sz w:val="22"/>
          <w:szCs w:val="22"/>
        </w:rPr>
        <w:t xml:space="preserve">Why this suits experienced adults. Retirees, empty-nesters, and career-transitioning professionals often bring the patience, perspective, and reduced ego that Socratic guiding requires. The Academy offers full-time, part-time, and outdoor-guide roles so adults with varying schedules can participate.</w:t>
      </w:r>
    </w:p>
    <w:p>
      <w:pPr>
        <w:pStyle w:val="Heading1"/>
        <w:spacing w:after="200" w:before="400"/>
      </w:pPr>
      <w:r>
        <w:t xml:space="preserve">Part III: For Institutional Sponsors</w:t>
      </w:r>
    </w:p>
    <w:p>
      <w:pPr>
        <w:spacing w:after="200"/>
        <w:jc w:val="both"/>
      </w:pPr>
      <w:r>
        <w:rPr>
          <w:sz w:val="22"/>
          <w:szCs w:val="22"/>
        </w:rPr>
        <w:t xml:space="preserve">The problem. Conventional schooling often treats students as containers to be filled, producing disengagement and shallow retention. AI systems optimized for agreement erode the habit of resistance and discernment. The attention economy fragments focus and weakens relationships. Democracies depend on citizens who can reason together, yet many schools reward compliance over inquiry.</w:t>
      </w:r>
    </w:p>
    <w:p>
      <w:pPr>
        <w:spacing w:after="200"/>
        <w:jc w:val="both"/>
      </w:pPr>
      <w:r>
        <w:rPr>
          <w:sz w:val="22"/>
          <w:szCs w:val="22"/>
        </w:rPr>
        <w:t xml:space="preserve">The Academy's answer. Socratic guides train children to ask better questions, notice assumptions, and hold multiple hypotheses. The Academy recruits emotionally mature adults who model calm attention and self-regulation. Students learn to use AI only after setting their own goals, so they direct tools rather than being directed by them. All methods are replicable and inspectable.</w:t>
      </w:r>
    </w:p>
    <w:p>
      <w:pPr>
        <w:spacing w:after="200"/>
        <w:jc w:val="both"/>
      </w:pPr>
      <w:r>
        <w:rPr>
          <w:sz w:val="22"/>
          <w:szCs w:val="22"/>
        </w:rPr>
        <w:t xml:space="preserve">Sponsorship models. Corporations can support a cohort, fund guide training, or underwrite campus build-out. Foundations can sponsor research, scholarships, or open-resource translation for public schools. Public agencies can pilot guide training or co-design outdoor programs. Individual major donors can endow guide fellowships or the open-source method library.</w:t>
      </w:r>
    </w:p>
    <w:p>
      <w:pPr>
        <w:spacing w:after="200"/>
        <w:jc w:val="both"/>
      </w:pPr>
      <w:r>
        <w:rPr>
          <w:sz w:val="22"/>
          <w:szCs w:val="22"/>
        </w:rPr>
        <w:t xml:space="preserve">Return on investment. Graduates who can ask good questions and manage their own attention are valuable in any field requiring judgment. Early investment in attention and inquiry reduces downstream remediation, turnover, and civic conflict. Sponsors aligned with humane education signal long-term institutional health. The Academy reports honest metrics, including what works, what does not, and what is still being learned.</w:t>
      </w:r>
    </w:p>
    <w:p>
      <w:pPr>
        <w:pStyle w:val="Heading1"/>
        <w:spacing w:after="200" w:before="400"/>
      </w:pPr>
      <w:r>
        <w:t xml:space="preserve">Appendix: Shared Vocabulary</w:t>
      </w:r>
    </w:p>
    <w:p>
      <w:pPr>
        <w:spacing w:after="200"/>
        <w:jc w:val="both"/>
      </w:pPr>
      <w:r>
        <w:rPr>
          <w:sz w:val="22"/>
          <w:szCs w:val="22"/>
        </w:rPr>
        <w:t xml:space="preserve">Socratic guide: an adult who teaches primarily through questioning and example, placing the learner at the center.</w:t>
      </w:r>
    </w:p>
    <w:p>
      <w:pPr>
        <w:spacing w:after="200"/>
        <w:jc w:val="both"/>
      </w:pPr>
      <w:r>
        <w:rPr>
          <w:sz w:val="22"/>
          <w:szCs w:val="22"/>
        </w:rPr>
        <w:t xml:space="preserve">Explorer in charge: the student, not the AI model, directs every AI session after setting personal goals.</w:t>
      </w:r>
    </w:p>
    <w:p>
      <w:pPr>
        <w:spacing w:after="200"/>
        <w:jc w:val="both"/>
      </w:pPr>
      <w:r>
        <w:rPr>
          <w:sz w:val="22"/>
          <w:szCs w:val="22"/>
        </w:rPr>
        <w:t xml:space="preserve">Scrolling to discover: the intentional replacement of passive doom scrolling with active, curiosity-driven inquiry.</w:t>
      </w:r>
    </w:p>
    <w:p>
      <w:pPr>
        <w:spacing w:after="200"/>
        <w:jc w:val="both"/>
      </w:pPr>
      <w:r>
        <w:rPr>
          <w:sz w:val="22"/>
          <w:szCs w:val="22"/>
        </w:rPr>
        <w:t xml:space="preserve">Sycophantic decay: the erosion of critical thinking when AI systems optimize for agreement.</w:t>
      </w:r>
    </w:p>
    <w:p>
      <w:pPr>
        <w:spacing w:after="200"/>
        <w:jc w:val="both"/>
      </w:pPr>
      <w:r>
        <w:rPr>
          <w:sz w:val="22"/>
          <w:szCs w:val="22"/>
        </w:rPr>
        <w:t xml:space="preserve">Dependent offloading: the habit of outsourcing judgment to external authority rather than developing inner direction.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sz w:val="32"/>
      <w:szCs w:val="32"/>
    </w:rPr>
  </w:style>
  <w:style w:type="paragraph" w:styleId="Title">
    <w:name w:val="Title"/>
    <w:basedOn w:val="Normal"/>
    <w:next w:val="Normal"/>
    <w:qFormat/>
    <w:pPr>
      <w:spacing w:after="200" w:before="0"/>
    </w:pPr>
    <w:rPr>
      <w:rFonts w:ascii="Arial" w:cs="Arial" w:eastAsia="Arial" w:hAnsi="Arial"/>
      <w:b/>
      <w:bCs/>
      <w:sz w:val="48"/>
      <w:szCs w:val="4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2026-08-02T10:26:45.237Z</dcterms:created>
  <dcterms:modified xsi:type="dcterms:W3CDTF">2026-08-02T10:26:45.238Z</dcterms:modified>
</cp:coreProperties>
</file>

<file path=docProps/custom.xml><?xml version="1.0" encoding="utf-8"?>
<Properties xmlns="http://schemas.openxmlformats.org/officeDocument/2006/custom-properties" xmlns:vt="http://schemas.openxmlformats.org/officeDocument/2006/docPropsVTypes"/>
</file>